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rPr>
          <w:rFonts w:hint="eastAsia"/>
        </w:rPr>
        <w:t>盘州市发展和改革局2023年政府信息公开</w:t>
      </w:r>
    </w:p>
    <w:p>
      <w:pPr>
        <w:pStyle w:val="3"/>
      </w:pPr>
      <w:r>
        <w:rPr>
          <w:rFonts w:hint="eastAsia"/>
        </w:rPr>
        <w:t>工作年度报告</w:t>
      </w:r>
    </w:p>
    <w:p>
      <w:pPr>
        <w:spacing w:line="560" w:lineRule="exact"/>
        <w:ind w:left="0" w:firstLine="920" w:firstLineChars="200"/>
        <w:textAlignment w:val="auto"/>
        <w:rPr>
          <w:rFonts w:eastAsia="方正小标宋简体"/>
          <w:spacing w:val="10"/>
          <w:sz w:val="44"/>
          <w:szCs w:val="44"/>
        </w:rPr>
      </w:pPr>
    </w:p>
    <w:p>
      <w:pPr>
        <w:pStyle w:val="8"/>
        <w:widowControl/>
        <w:spacing w:line="560" w:lineRule="exact"/>
        <w:ind w:firstLine="640" w:firstLineChars="200"/>
        <w:rPr>
          <w:rFonts w:eastAsia="FangSong_GB2312"/>
          <w:color w:val="auto"/>
          <w:sz w:val="32"/>
          <w:szCs w:val="32"/>
        </w:rPr>
      </w:pPr>
      <w:r>
        <w:rPr>
          <w:rFonts w:eastAsia="FangSong_GB2312"/>
          <w:color w:val="auto"/>
          <w:sz w:val="32"/>
          <w:szCs w:val="32"/>
        </w:rPr>
        <w:t>根据《中华人民共和国政府信息公开条例》</w:t>
      </w:r>
      <w:r>
        <w:rPr>
          <w:rFonts w:hint="eastAsia" w:eastAsia="FangSong_GB2312"/>
          <w:color w:val="auto"/>
          <w:sz w:val="32"/>
          <w:szCs w:val="32"/>
        </w:rPr>
        <w:t>（</w:t>
      </w:r>
      <w:r>
        <w:rPr>
          <w:rFonts w:eastAsia="FangSong_GB2312"/>
          <w:color w:val="auto"/>
          <w:sz w:val="32"/>
          <w:szCs w:val="32"/>
        </w:rPr>
        <w:t>国务院令第711号</w:t>
      </w:r>
      <w:r>
        <w:rPr>
          <w:rFonts w:hint="eastAsia" w:eastAsia="FangSong_GB2312"/>
          <w:color w:val="auto"/>
          <w:sz w:val="32"/>
          <w:szCs w:val="32"/>
        </w:rPr>
        <w:t>）和《六盘水市政务公开工作领导小组办公室关于做好2022年度政府信息公开工作年度报告编制及发布工作的通知》（六盘水公开办〔2022〕4 号）</w:t>
      </w:r>
      <w:r>
        <w:rPr>
          <w:rFonts w:eastAsia="FangSong_GB2312"/>
          <w:color w:val="auto"/>
          <w:sz w:val="32"/>
          <w:szCs w:val="32"/>
        </w:rPr>
        <w:t>要求，现公布盘州市发展和改革局202</w:t>
      </w:r>
      <w:r>
        <w:rPr>
          <w:rFonts w:hint="eastAsia" w:eastAsia="FangSong_GB2312"/>
          <w:color w:val="auto"/>
          <w:sz w:val="32"/>
          <w:szCs w:val="32"/>
        </w:rPr>
        <w:t>3</w:t>
      </w:r>
      <w:r>
        <w:rPr>
          <w:rFonts w:eastAsia="FangSong_GB2312"/>
          <w:color w:val="auto"/>
          <w:sz w:val="32"/>
          <w:szCs w:val="32"/>
        </w:rPr>
        <w:t>年政府信息公开工作年度报告。</w:t>
      </w:r>
    </w:p>
    <w:p>
      <w:pPr>
        <w:pStyle w:val="8"/>
        <w:widowControl/>
        <w:spacing w:line="560" w:lineRule="exact"/>
        <w:ind w:firstLine="640" w:firstLineChars="200"/>
        <w:rPr>
          <w:rFonts w:eastAsia="FangSong_GB2312"/>
          <w:color w:val="auto"/>
          <w:sz w:val="32"/>
          <w:szCs w:val="32"/>
        </w:rPr>
      </w:pPr>
      <w:r>
        <w:rPr>
          <w:rFonts w:eastAsia="FangSong_GB2312"/>
          <w:color w:val="auto"/>
          <w:sz w:val="32"/>
          <w:szCs w:val="32"/>
        </w:rPr>
        <w:t>本报告包括总体情况、主动公开政府信息情况、收到和处理政府信息公开申请情况、</w:t>
      </w:r>
      <w:r>
        <w:rPr>
          <w:rFonts w:hint="eastAsia" w:eastAsia="FangSong_GB2312"/>
          <w:color w:val="auto"/>
          <w:sz w:val="32"/>
          <w:szCs w:val="32"/>
        </w:rPr>
        <w:t>因</w:t>
      </w:r>
      <w:r>
        <w:rPr>
          <w:rFonts w:eastAsia="FangSong_GB2312"/>
          <w:color w:val="auto"/>
          <w:sz w:val="32"/>
          <w:szCs w:val="32"/>
        </w:rPr>
        <w:t>政府信息公开</w:t>
      </w:r>
      <w:r>
        <w:rPr>
          <w:rFonts w:hint="eastAsia" w:eastAsia="FangSong_GB2312"/>
          <w:color w:val="auto"/>
          <w:sz w:val="32"/>
          <w:szCs w:val="32"/>
        </w:rPr>
        <w:t>工作被申请</w:t>
      </w:r>
      <w:r>
        <w:rPr>
          <w:rFonts w:eastAsia="FangSong_GB2312"/>
          <w:color w:val="auto"/>
          <w:sz w:val="32"/>
          <w:szCs w:val="32"/>
        </w:rPr>
        <w:t>行政复议和</w:t>
      </w:r>
      <w:r>
        <w:rPr>
          <w:rFonts w:hint="eastAsia" w:eastAsia="FangSong_GB2312"/>
          <w:color w:val="auto"/>
          <w:sz w:val="32"/>
          <w:szCs w:val="32"/>
        </w:rPr>
        <w:t>提起</w:t>
      </w:r>
      <w:r>
        <w:rPr>
          <w:rFonts w:eastAsia="FangSong_GB2312"/>
          <w:color w:val="auto"/>
          <w:sz w:val="32"/>
          <w:szCs w:val="32"/>
        </w:rPr>
        <w:t>行政诉讼情况、存在的主要问题及改进情况、其他需要报告的事项等六个部分。除特别说明的外，所列数据统计时限为202</w:t>
      </w:r>
      <w:r>
        <w:rPr>
          <w:rFonts w:hint="eastAsia" w:eastAsia="FangSong_GB2312"/>
          <w:color w:val="auto"/>
          <w:sz w:val="32"/>
          <w:szCs w:val="32"/>
        </w:rPr>
        <w:t>3</w:t>
      </w:r>
      <w:r>
        <w:rPr>
          <w:rFonts w:eastAsia="FangSong_GB2312"/>
          <w:color w:val="auto"/>
          <w:sz w:val="32"/>
          <w:szCs w:val="32"/>
        </w:rPr>
        <w:t>年1月1日至202</w:t>
      </w:r>
      <w:r>
        <w:rPr>
          <w:rFonts w:hint="eastAsia" w:eastAsia="FangSong_GB2312"/>
          <w:color w:val="auto"/>
          <w:sz w:val="32"/>
          <w:szCs w:val="32"/>
        </w:rPr>
        <w:t>3</w:t>
      </w:r>
      <w:r>
        <w:rPr>
          <w:rFonts w:eastAsia="FangSong_GB2312"/>
          <w:color w:val="auto"/>
          <w:sz w:val="32"/>
          <w:szCs w:val="32"/>
        </w:rPr>
        <w:t>年12月31日。报告电子版可在盘州市人民政府网站政府信息公开专栏下载(链接：https://www.panzhou.gov.cn/zfbm/sfgj_5644283/zfxxgk_5644601/zfxxgknb/)。公众如需进一步咨询了解相关信息，请与盘州市发展和改革局联系</w:t>
      </w:r>
      <w:r>
        <w:rPr>
          <w:rFonts w:hint="eastAsia" w:eastAsia="FangSong_GB2312"/>
          <w:color w:val="auto"/>
          <w:sz w:val="32"/>
          <w:szCs w:val="32"/>
        </w:rPr>
        <w:t>（</w:t>
      </w:r>
      <w:r>
        <w:rPr>
          <w:rFonts w:eastAsia="FangSong_GB2312"/>
          <w:color w:val="auto"/>
          <w:sz w:val="32"/>
          <w:szCs w:val="32"/>
        </w:rPr>
        <w:t>地址：盘州市亦资街道凤鸣北路1号党政大楼附A栋三楼；电话：0858-3632832；邮政编码：553537</w:t>
      </w:r>
      <w:r>
        <w:rPr>
          <w:rFonts w:hint="eastAsia" w:eastAsia="FangSong_GB2312"/>
          <w:color w:val="auto"/>
          <w:sz w:val="32"/>
          <w:szCs w:val="32"/>
        </w:rPr>
        <w:t>）</w:t>
      </w:r>
    </w:p>
    <w:p>
      <w:pPr>
        <w:pStyle w:val="8"/>
        <w:widowControl/>
        <w:spacing w:line="560" w:lineRule="exact"/>
        <w:ind w:firstLine="640" w:firstLineChars="200"/>
        <w:jc w:val="both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一、总体情况</w:t>
      </w:r>
    </w:p>
    <w:p>
      <w:pPr>
        <w:pStyle w:val="8"/>
        <w:widowControl/>
        <w:spacing w:line="560" w:lineRule="exact"/>
        <w:ind w:firstLine="640" w:firstLineChars="200"/>
        <w:rPr>
          <w:rFonts w:eastAsia="FangSong_GB2312"/>
          <w:color w:val="auto"/>
          <w:sz w:val="32"/>
          <w:szCs w:val="32"/>
        </w:rPr>
      </w:pPr>
      <w:r>
        <w:rPr>
          <w:rFonts w:eastAsia="FangSong_GB2312"/>
          <w:color w:val="auto"/>
          <w:sz w:val="32"/>
          <w:szCs w:val="32"/>
        </w:rPr>
        <w:t>202</w:t>
      </w:r>
      <w:r>
        <w:rPr>
          <w:rFonts w:hint="eastAsia" w:eastAsia="FangSong_GB2312"/>
          <w:color w:val="auto"/>
          <w:sz w:val="32"/>
          <w:szCs w:val="32"/>
        </w:rPr>
        <w:t>3</w:t>
      </w:r>
      <w:r>
        <w:rPr>
          <w:rFonts w:eastAsia="FangSong_GB2312"/>
          <w:color w:val="auto"/>
          <w:sz w:val="32"/>
          <w:szCs w:val="32"/>
        </w:rPr>
        <w:t>年度，我单位政府信息公开工作在</w:t>
      </w:r>
      <w:r>
        <w:rPr>
          <w:rFonts w:hint="eastAsia" w:eastAsia="FangSong_GB2312"/>
          <w:color w:val="auto"/>
          <w:sz w:val="32"/>
          <w:szCs w:val="32"/>
        </w:rPr>
        <w:t>市委市</w:t>
      </w:r>
      <w:r>
        <w:rPr>
          <w:rFonts w:eastAsia="FangSong_GB2312"/>
          <w:color w:val="auto"/>
          <w:sz w:val="32"/>
          <w:szCs w:val="32"/>
        </w:rPr>
        <w:t>政府的正确领导下，紧紧围绕全局中心工作、重点工作，认真贯彻落实《中华人民共和国政府信息公开条例》，注重规范制度、流程，努力提高信息公开水平，确保依法、规范、有序推进信息公开工作。</w:t>
      </w:r>
    </w:p>
    <w:p>
      <w:pPr>
        <w:pStyle w:val="8"/>
        <w:widowControl/>
        <w:wordWrap w:val="0"/>
        <w:spacing w:line="560" w:lineRule="exact"/>
        <w:ind w:firstLine="640" w:firstLineChars="200"/>
        <w:rPr>
          <w:rFonts w:eastAsia="FangSong_GB2312"/>
          <w:color w:val="auto"/>
          <w:sz w:val="32"/>
          <w:szCs w:val="32"/>
        </w:rPr>
      </w:pPr>
      <w:r>
        <w:rPr>
          <w:rFonts w:eastAsia="方正楷体简体"/>
          <w:color w:val="auto"/>
          <w:sz w:val="32"/>
          <w:szCs w:val="32"/>
        </w:rPr>
        <w:t>（一）主动公开。</w:t>
      </w:r>
      <w:r>
        <w:rPr>
          <w:rFonts w:eastAsia="FangSong_GB2312"/>
          <w:color w:val="auto"/>
          <w:sz w:val="32"/>
          <w:szCs w:val="32"/>
        </w:rPr>
        <w:t>202</w:t>
      </w:r>
      <w:r>
        <w:rPr>
          <w:rFonts w:hint="eastAsia" w:eastAsia="FangSong_GB2312"/>
          <w:color w:val="auto"/>
          <w:sz w:val="32"/>
          <w:szCs w:val="32"/>
        </w:rPr>
        <w:t>3</w:t>
      </w:r>
      <w:r>
        <w:rPr>
          <w:rFonts w:eastAsia="FangSong_GB2312"/>
          <w:color w:val="auto"/>
          <w:sz w:val="32"/>
          <w:szCs w:val="32"/>
        </w:rPr>
        <w:t>年，盘州市发展和改革局累计主动公开政府信息</w:t>
      </w:r>
      <w:r>
        <w:rPr>
          <w:rFonts w:hint="eastAsia" w:eastAsia="FangSong_GB2312"/>
          <w:color w:val="auto"/>
          <w:sz w:val="32"/>
          <w:szCs w:val="32"/>
        </w:rPr>
        <w:t>58</w:t>
      </w:r>
      <w:r>
        <w:rPr>
          <w:rFonts w:eastAsia="FangSong_GB2312"/>
          <w:color w:val="auto"/>
          <w:sz w:val="32"/>
          <w:szCs w:val="32"/>
        </w:rPr>
        <w:t>条，公开的信息包括</w:t>
      </w:r>
      <w:r>
        <w:rPr>
          <w:rFonts w:hint="eastAsia" w:eastAsia="FangSong_GB2312"/>
          <w:color w:val="auto"/>
          <w:sz w:val="32"/>
          <w:szCs w:val="32"/>
        </w:rPr>
        <w:t>发展规划4条、</w:t>
      </w:r>
      <w:r>
        <w:rPr>
          <w:rFonts w:eastAsia="FangSong_GB2312"/>
          <w:color w:val="auto"/>
          <w:sz w:val="32"/>
          <w:szCs w:val="32"/>
        </w:rPr>
        <w:t>重大项目</w:t>
      </w:r>
      <w:r>
        <w:rPr>
          <w:rFonts w:hint="eastAsia" w:eastAsia="FangSong_GB2312"/>
          <w:color w:val="auto"/>
          <w:sz w:val="32"/>
          <w:szCs w:val="32"/>
        </w:rPr>
        <w:t>建设21条</w:t>
      </w:r>
      <w:r>
        <w:rPr>
          <w:rFonts w:eastAsia="FangSong_GB2312"/>
          <w:color w:val="auto"/>
          <w:sz w:val="32"/>
          <w:szCs w:val="32"/>
        </w:rPr>
        <w:t>、政策文件</w:t>
      </w:r>
      <w:r>
        <w:rPr>
          <w:rFonts w:hint="eastAsia" w:eastAsia="FangSong_GB2312"/>
          <w:color w:val="auto"/>
          <w:sz w:val="32"/>
          <w:szCs w:val="32"/>
        </w:rPr>
        <w:t>8条</w:t>
      </w:r>
      <w:r>
        <w:rPr>
          <w:rFonts w:eastAsia="FangSong_GB2312"/>
          <w:color w:val="auto"/>
          <w:sz w:val="32"/>
          <w:szCs w:val="32"/>
        </w:rPr>
        <w:t>、</w:t>
      </w:r>
      <w:r>
        <w:rPr>
          <w:rFonts w:hint="eastAsia" w:eastAsia="FangSong_GB2312"/>
          <w:color w:val="auto"/>
          <w:sz w:val="32"/>
          <w:szCs w:val="32"/>
        </w:rPr>
        <w:t>工作动态25条（主要涉及</w:t>
      </w:r>
      <w:r>
        <w:rPr>
          <w:rFonts w:eastAsia="FangSong_GB2312"/>
          <w:color w:val="auto"/>
          <w:sz w:val="32"/>
          <w:szCs w:val="32"/>
        </w:rPr>
        <w:t>价格</w:t>
      </w:r>
      <w:r>
        <w:rPr>
          <w:rFonts w:hint="eastAsia" w:eastAsia="FangSong_GB2312"/>
          <w:color w:val="auto"/>
          <w:sz w:val="32"/>
          <w:szCs w:val="32"/>
        </w:rPr>
        <w:t>监测、听证会公告、议案答复、行政执法、改革快讯</w:t>
      </w:r>
      <w:r>
        <w:rPr>
          <w:rFonts w:eastAsia="FangSong_GB2312"/>
          <w:color w:val="auto"/>
          <w:sz w:val="32"/>
          <w:szCs w:val="32"/>
        </w:rPr>
        <w:t>等内容</w:t>
      </w:r>
      <w:r>
        <w:rPr>
          <w:rFonts w:hint="eastAsia" w:eastAsia="FangSong_GB2312"/>
          <w:color w:val="auto"/>
          <w:sz w:val="32"/>
          <w:szCs w:val="32"/>
        </w:rPr>
        <w:t>）</w:t>
      </w:r>
      <w:r>
        <w:rPr>
          <w:rFonts w:eastAsia="FangSong_GB2312"/>
          <w:color w:val="auto"/>
          <w:sz w:val="32"/>
          <w:szCs w:val="32"/>
        </w:rPr>
        <w:t>。</w:t>
      </w:r>
    </w:p>
    <w:p>
      <w:pPr>
        <w:pStyle w:val="8"/>
        <w:widowControl/>
        <w:wordWrap w:val="0"/>
        <w:spacing w:line="560" w:lineRule="exact"/>
        <w:ind w:firstLine="640" w:firstLineChars="200"/>
        <w:rPr>
          <w:rFonts w:eastAsia="FangSong_GB2312"/>
          <w:color w:val="auto"/>
          <w:sz w:val="32"/>
          <w:szCs w:val="32"/>
        </w:rPr>
      </w:pPr>
      <w:r>
        <w:rPr>
          <w:rFonts w:eastAsia="方正楷体简体"/>
          <w:color w:val="auto"/>
          <w:sz w:val="32"/>
          <w:szCs w:val="32"/>
        </w:rPr>
        <w:t>（二）依申请公开。</w:t>
      </w:r>
      <w:r>
        <w:rPr>
          <w:rFonts w:hint="eastAsia" w:eastAsia="FangSong_GB2312"/>
          <w:color w:val="auto"/>
          <w:sz w:val="32"/>
          <w:szCs w:val="32"/>
        </w:rPr>
        <w:t>根据《中华人民共和国政府信息公开条例》文件精神，做好依申请公开政府信息的受理、审查、处理和答复等各个环节的工作，2023年，我局未收到政府信息公开申请，未收到投诉、咨询和建议情况，没有行政复议、行政诉讼的情况。</w:t>
      </w:r>
    </w:p>
    <w:p>
      <w:pPr>
        <w:pStyle w:val="8"/>
        <w:widowControl/>
        <w:spacing w:line="560" w:lineRule="exact"/>
        <w:ind w:firstLine="640" w:firstLineChars="200"/>
        <w:rPr>
          <w:rFonts w:eastAsia="FangSong_GB2312"/>
          <w:color w:val="auto"/>
          <w:sz w:val="32"/>
          <w:szCs w:val="32"/>
        </w:rPr>
      </w:pPr>
      <w:r>
        <w:rPr>
          <w:rFonts w:eastAsia="方正楷体简体"/>
          <w:color w:val="auto"/>
          <w:sz w:val="32"/>
          <w:szCs w:val="32"/>
        </w:rPr>
        <w:t>（三）政府信息管理。</w:t>
      </w:r>
      <w:r>
        <w:rPr>
          <w:rFonts w:eastAsia="FangSong_GB2312"/>
          <w:color w:val="auto"/>
          <w:sz w:val="32"/>
          <w:szCs w:val="32"/>
        </w:rPr>
        <w:t>强化组织领导，成立信息公开领导小组，明确分管领导，指定专人负责信息公开工作。研究制定信息公开制度、保密审查制度，制定和完善信息公开实施方案，规范信息公开内容、公开渠道、公开时间、公开程序、保障措施，做到信息公开及时、全面、安全、规范。认真落实</w:t>
      </w:r>
      <w:r>
        <w:rPr>
          <w:rFonts w:hint="eastAsia" w:eastAsia="FangSong_GB2312"/>
          <w:color w:val="auto"/>
          <w:sz w:val="32"/>
          <w:szCs w:val="32"/>
        </w:rPr>
        <w:t>市委市政府</w:t>
      </w:r>
      <w:r>
        <w:rPr>
          <w:rFonts w:eastAsia="FangSong_GB2312"/>
          <w:color w:val="auto"/>
          <w:sz w:val="32"/>
          <w:szCs w:val="32"/>
        </w:rPr>
        <w:t>关于信息公开的各项工作要求，按时向有关部门报送信息公开情况及信息文本资料</w:t>
      </w:r>
      <w:r>
        <w:rPr>
          <w:rFonts w:hint="eastAsia" w:eastAsia="FangSong_GB2312"/>
          <w:color w:val="auto"/>
          <w:sz w:val="32"/>
          <w:szCs w:val="32"/>
        </w:rPr>
        <w:t>。</w:t>
      </w:r>
      <w:r>
        <w:rPr>
          <w:rFonts w:eastAsia="FangSong_GB2312"/>
          <w:color w:val="auto"/>
          <w:sz w:val="32"/>
          <w:szCs w:val="32"/>
        </w:rPr>
        <w:t>做到法定主动公开内容全部公开到位</w:t>
      </w:r>
      <w:r>
        <w:rPr>
          <w:rFonts w:hint="eastAsia" w:eastAsia="FangSong_GB2312"/>
          <w:color w:val="auto"/>
          <w:sz w:val="32"/>
          <w:szCs w:val="32"/>
        </w:rPr>
        <w:t>，</w:t>
      </w:r>
      <w:r>
        <w:rPr>
          <w:rFonts w:eastAsia="FangSong_GB2312"/>
          <w:color w:val="auto"/>
          <w:sz w:val="32"/>
          <w:szCs w:val="32"/>
        </w:rPr>
        <w:t>推动公开内容进一步聚焦重点政务信息，公开方式更加统一规范。</w:t>
      </w:r>
    </w:p>
    <w:p>
      <w:pPr>
        <w:pStyle w:val="8"/>
        <w:widowControl/>
        <w:spacing w:line="560" w:lineRule="exact"/>
        <w:ind w:firstLine="640" w:firstLineChars="200"/>
        <w:rPr>
          <w:rFonts w:eastAsia="FangSong_GB2312"/>
          <w:color w:val="auto"/>
          <w:sz w:val="32"/>
          <w:szCs w:val="32"/>
        </w:rPr>
      </w:pPr>
      <w:r>
        <w:rPr>
          <w:rFonts w:eastAsia="方正楷体简体"/>
          <w:color w:val="auto"/>
          <w:sz w:val="32"/>
          <w:szCs w:val="32"/>
        </w:rPr>
        <w:t>（四）平台建设。</w:t>
      </w:r>
      <w:r>
        <w:rPr>
          <w:rFonts w:eastAsia="FangSong_GB2312"/>
          <w:color w:val="auto"/>
          <w:sz w:val="32"/>
          <w:szCs w:val="32"/>
        </w:rPr>
        <w:t>通过</w:t>
      </w:r>
      <w:r>
        <w:rPr>
          <w:rFonts w:hint="eastAsia" w:eastAsia="FangSong_GB2312"/>
          <w:color w:val="auto"/>
          <w:sz w:val="32"/>
          <w:szCs w:val="32"/>
        </w:rPr>
        <w:t>盘州市</w:t>
      </w:r>
      <w:r>
        <w:rPr>
          <w:rFonts w:eastAsia="FangSong_GB2312"/>
          <w:color w:val="auto"/>
          <w:sz w:val="32"/>
          <w:szCs w:val="32"/>
        </w:rPr>
        <w:t>政府网</w:t>
      </w:r>
      <w:r>
        <w:rPr>
          <w:rFonts w:hint="eastAsia" w:eastAsia="FangSong_GB2312"/>
          <w:color w:val="auto"/>
          <w:sz w:val="32"/>
          <w:szCs w:val="32"/>
        </w:rPr>
        <w:t>站</w:t>
      </w:r>
      <w:r>
        <w:rPr>
          <w:rFonts w:eastAsia="FangSong_GB2312"/>
          <w:color w:val="auto"/>
          <w:sz w:val="32"/>
          <w:szCs w:val="32"/>
        </w:rPr>
        <w:t>，及时对外发布政策法规、政务信息及</w:t>
      </w:r>
      <w:r>
        <w:rPr>
          <w:rFonts w:hint="eastAsia" w:eastAsia="FangSong_GB2312"/>
          <w:color w:val="auto"/>
          <w:sz w:val="32"/>
          <w:szCs w:val="32"/>
        </w:rPr>
        <w:t>工作动态</w:t>
      </w:r>
      <w:r>
        <w:rPr>
          <w:rFonts w:eastAsia="FangSong_GB2312"/>
          <w:color w:val="auto"/>
          <w:sz w:val="32"/>
          <w:szCs w:val="32"/>
        </w:rPr>
        <w:t>情况，并做好有关信息进行更新工作。按要求做好</w:t>
      </w:r>
      <w:r>
        <w:rPr>
          <w:rFonts w:hint="eastAsia" w:eastAsia="FangSong_GB2312"/>
          <w:color w:val="auto"/>
          <w:sz w:val="32"/>
          <w:szCs w:val="32"/>
        </w:rPr>
        <w:t>门户网站</w:t>
      </w:r>
      <w:r>
        <w:rPr>
          <w:rFonts w:eastAsia="FangSong_GB2312"/>
          <w:color w:val="auto"/>
          <w:sz w:val="32"/>
          <w:szCs w:val="32"/>
        </w:rPr>
        <w:t>的日常运维，规范政府信息公开申请接收渠道，结合申请人信息需求做好主动公开，积极回应群众关切。根据本年度发改工作要点，把国民经济和社会发展规划、重大工程和重点项目建设、项目审批、定价调整、政策文件等信息发布作为重点，及时有效发布此类信息。</w:t>
      </w:r>
    </w:p>
    <w:p>
      <w:pPr>
        <w:pStyle w:val="8"/>
        <w:widowControl/>
        <w:spacing w:line="560" w:lineRule="exact"/>
        <w:ind w:firstLine="640" w:firstLineChars="200"/>
        <w:rPr>
          <w:rFonts w:eastAsia="FangSong_GB2312"/>
          <w:color w:val="auto"/>
          <w:sz w:val="32"/>
          <w:szCs w:val="32"/>
        </w:rPr>
      </w:pPr>
      <w:r>
        <w:rPr>
          <w:rFonts w:eastAsia="方正楷体简体"/>
          <w:color w:val="auto"/>
          <w:sz w:val="32"/>
          <w:szCs w:val="32"/>
        </w:rPr>
        <w:t>（五）监督保障。</w:t>
      </w:r>
      <w:r>
        <w:rPr>
          <w:rFonts w:eastAsia="FangSong_GB2312"/>
          <w:color w:val="auto"/>
          <w:sz w:val="32"/>
          <w:szCs w:val="32"/>
        </w:rPr>
        <w:t>加强政府信息公开的推进、指导、协调、监督。坚持“一把手亲自抓、分管领导具体抓、责任到科室、落实到人头”的工作机制，细化责任目标，有效推动信息公开工作落实。按照上级要求严格做好政府信息公开工作，及时更新栏目及信息，落实好各项工作，履行政府信息公开工作职责。所有公开信息自觉接受社会群众和新闻媒体的监督。</w:t>
      </w:r>
    </w:p>
    <w:p>
      <w:pPr>
        <w:pStyle w:val="8"/>
        <w:widowControl/>
        <w:spacing w:line="520" w:lineRule="exact"/>
        <w:ind w:firstLine="640" w:firstLineChars="200"/>
        <w:jc w:val="both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二、主动公开政府信息情况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7"/>
        <w:gridCol w:w="2037"/>
        <w:gridCol w:w="1813"/>
        <w:gridCol w:w="20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78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exact"/>
          <w:jc w:val="center"/>
        </w:trPr>
        <w:tc>
          <w:tcPr>
            <w:tcW w:w="2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信息内容</w:t>
            </w:r>
          </w:p>
        </w:tc>
        <w:tc>
          <w:tcPr>
            <w:tcW w:w="203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本年制发件数</w:t>
            </w:r>
          </w:p>
        </w:tc>
        <w:tc>
          <w:tcPr>
            <w:tcW w:w="181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本年废止件数</w:t>
            </w:r>
          </w:p>
        </w:tc>
        <w:tc>
          <w:tcPr>
            <w:tcW w:w="2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规章</w:t>
            </w:r>
          </w:p>
        </w:tc>
        <w:tc>
          <w:tcPr>
            <w:tcW w:w="2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0</w:t>
            </w:r>
          </w:p>
        </w:tc>
        <w:tc>
          <w:tcPr>
            <w:tcW w:w="1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0</w:t>
            </w:r>
          </w:p>
        </w:tc>
        <w:tc>
          <w:tcPr>
            <w:tcW w:w="2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2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规范性文件</w:t>
            </w:r>
          </w:p>
        </w:tc>
        <w:tc>
          <w:tcPr>
            <w:tcW w:w="2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0</w:t>
            </w:r>
          </w:p>
        </w:tc>
        <w:tc>
          <w:tcPr>
            <w:tcW w:w="1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0</w:t>
            </w:r>
          </w:p>
        </w:tc>
        <w:tc>
          <w:tcPr>
            <w:tcW w:w="2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878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信息内容</w:t>
            </w:r>
          </w:p>
        </w:tc>
        <w:tc>
          <w:tcPr>
            <w:tcW w:w="5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本年处理决定</w:t>
            </w:r>
            <w:r>
              <w:rPr>
                <w:b/>
                <w:bCs/>
                <w:color w:val="auto"/>
                <w:szCs w:val="21"/>
              </w:rPr>
              <w:t>数量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本年增/减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  <w:jc w:val="center"/>
        </w:trPr>
        <w:tc>
          <w:tcPr>
            <w:tcW w:w="2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行政许可</w:t>
            </w:r>
          </w:p>
        </w:tc>
        <w:tc>
          <w:tcPr>
            <w:tcW w:w="5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7</w:t>
            </w:r>
          </w:p>
          <w:p>
            <w:pPr>
              <w:widowControl/>
              <w:spacing w:line="5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0</w:t>
            </w:r>
          </w:p>
          <w:p>
            <w:pPr>
              <w:widowControl/>
              <w:spacing w:line="5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78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信息内容</w:t>
            </w:r>
          </w:p>
        </w:tc>
        <w:tc>
          <w:tcPr>
            <w:tcW w:w="5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本年处理决定</w:t>
            </w:r>
            <w:r>
              <w:rPr>
                <w:b/>
                <w:bCs/>
                <w:color w:val="auto"/>
                <w:szCs w:val="21"/>
              </w:rPr>
              <w:t>数量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本年增/减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行政处罚</w:t>
            </w:r>
          </w:p>
        </w:tc>
        <w:tc>
          <w:tcPr>
            <w:tcW w:w="5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</w:p>
          <w:p>
            <w:pPr>
              <w:widowControl/>
              <w:spacing w:line="5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  <w:jc w:val="center"/>
        </w:trPr>
        <w:tc>
          <w:tcPr>
            <w:tcW w:w="2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行政强制</w:t>
            </w:r>
          </w:p>
        </w:tc>
        <w:tc>
          <w:tcPr>
            <w:tcW w:w="5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0</w:t>
            </w:r>
          </w:p>
          <w:p>
            <w:pPr>
              <w:widowControl/>
              <w:spacing w:line="5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0</w:t>
            </w:r>
          </w:p>
          <w:p>
            <w:pPr>
              <w:widowControl/>
              <w:spacing w:line="5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78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  <w:jc w:val="center"/>
        </w:trPr>
        <w:tc>
          <w:tcPr>
            <w:tcW w:w="2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信息内容</w:t>
            </w:r>
          </w:p>
        </w:tc>
        <w:tc>
          <w:tcPr>
            <w:tcW w:w="5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2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行政事业性收费</w:t>
            </w:r>
          </w:p>
        </w:tc>
        <w:tc>
          <w:tcPr>
            <w:tcW w:w="5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579.14</w:t>
            </w:r>
            <w:bookmarkStart w:id="0" w:name="_GoBack"/>
            <w:bookmarkEnd w:id="0"/>
          </w:p>
        </w:tc>
      </w:tr>
    </w:tbl>
    <w:p>
      <w:pPr>
        <w:pStyle w:val="8"/>
        <w:widowControl/>
        <w:spacing w:line="520" w:lineRule="exact"/>
        <w:ind w:firstLine="640" w:firstLineChars="200"/>
        <w:jc w:val="both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三、收到和处理政府信息公开申请情况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"/>
        <w:gridCol w:w="1462"/>
        <w:gridCol w:w="2638"/>
        <w:gridCol w:w="625"/>
        <w:gridCol w:w="625"/>
        <w:gridCol w:w="575"/>
        <w:gridCol w:w="712"/>
        <w:gridCol w:w="688"/>
        <w:gridCol w:w="537"/>
        <w:gridCol w:w="6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40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3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4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rPr>
                <w:b/>
                <w:bCs/>
                <w:szCs w:val="21"/>
              </w:rPr>
            </w:pP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自然人</w:t>
            </w:r>
          </w:p>
        </w:tc>
        <w:tc>
          <w:tcPr>
            <w:tcW w:w="31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法人或其他组织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b/>
                <w:bCs/>
                <w:szCs w:val="21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rPr>
                <w:b/>
                <w:bCs/>
                <w:szCs w:val="21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商业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企业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科研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机构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社会公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益组织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法律服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务机构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其他</w:t>
            </w: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  <w:jc w:val="center"/>
        </w:trPr>
        <w:tc>
          <w:tcPr>
            <w:tcW w:w="4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一、本年新收政府信息公开申请数量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  <w:jc w:val="center"/>
        </w:trPr>
        <w:tc>
          <w:tcPr>
            <w:tcW w:w="4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二、上年结转政府信息公开申请数量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b/>
                <w:bCs/>
                <w:szCs w:val="21"/>
              </w:rPr>
              <w:t>三、本年度办理结果</w:t>
            </w:r>
          </w:p>
        </w:tc>
        <w:tc>
          <w:tcPr>
            <w:tcW w:w="4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eastAsia="KaiTi_GB2312"/>
                <w:szCs w:val="21"/>
              </w:rPr>
            </w:pPr>
            <w:r>
              <w:rPr>
                <w:rFonts w:eastAsia="KaiTi_GB2312"/>
                <w:szCs w:val="21"/>
              </w:rPr>
              <w:t>（一）予以公开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exact"/>
          <w:jc w:val="center"/>
        </w:trPr>
        <w:tc>
          <w:tcPr>
            <w:tcW w:w="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4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eastAsia="KaiTi_GB2312"/>
                <w:szCs w:val="21"/>
              </w:rPr>
            </w:pPr>
            <w:r>
              <w:rPr>
                <w:rFonts w:eastAsia="KaiTi_GB2312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eastAsia="KaiTi_GB2312"/>
                <w:szCs w:val="21"/>
              </w:rPr>
            </w:pPr>
            <w:r>
              <w:rPr>
                <w:rFonts w:eastAsia="KaiTi_GB2312"/>
                <w:szCs w:val="21"/>
              </w:rPr>
              <w:t>（三）不予公开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eastAsia="KaiTi_GB2312"/>
                <w:szCs w:val="21"/>
              </w:rPr>
            </w:pPr>
            <w:r>
              <w:rPr>
                <w:rFonts w:eastAsia="KaiTi_GB2312"/>
                <w:szCs w:val="21"/>
              </w:rPr>
              <w:t>1.属于国家秘密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  <w:jc w:val="center"/>
        </w:trPr>
        <w:tc>
          <w:tcPr>
            <w:tcW w:w="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KaiTi_GB2312"/>
                <w:szCs w:val="21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eastAsia="KaiTi_GB2312"/>
                <w:szCs w:val="21"/>
              </w:rPr>
            </w:pPr>
            <w:r>
              <w:rPr>
                <w:rFonts w:eastAsia="KaiTi_GB2312"/>
                <w:w w:val="97"/>
                <w:szCs w:val="21"/>
              </w:rPr>
              <w:t>2.其他法律行政法规禁止公开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KaiTi_GB2312"/>
                <w:szCs w:val="21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eastAsia="KaiTi_GB2312"/>
                <w:szCs w:val="21"/>
              </w:rPr>
            </w:pPr>
            <w:r>
              <w:rPr>
                <w:rFonts w:eastAsia="KaiTi_GB2312"/>
                <w:szCs w:val="21"/>
              </w:rPr>
              <w:t>3.危及</w:t>
            </w:r>
            <w:r>
              <w:rPr>
                <w:rFonts w:hint="eastAsia" w:eastAsia="KaiTi_GB2312"/>
                <w:szCs w:val="21"/>
              </w:rPr>
              <w:t>“</w:t>
            </w:r>
            <w:r>
              <w:rPr>
                <w:rFonts w:eastAsia="KaiTi_GB2312"/>
                <w:szCs w:val="21"/>
              </w:rPr>
              <w:t>三安全一稳定</w:t>
            </w:r>
            <w:r>
              <w:rPr>
                <w:rFonts w:hint="eastAsia" w:eastAsia="KaiTi_GB2312"/>
                <w:szCs w:val="21"/>
              </w:rPr>
              <w:t>”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KaiTi_GB2312"/>
                <w:szCs w:val="21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eastAsia="KaiTi_GB2312"/>
                <w:szCs w:val="21"/>
              </w:rPr>
            </w:pPr>
            <w:r>
              <w:rPr>
                <w:rFonts w:eastAsia="KaiTi_GB2312"/>
                <w:szCs w:val="21"/>
              </w:rPr>
              <w:t>4.保护第三方合法权益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KaiTi_GB2312"/>
                <w:szCs w:val="21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eastAsia="KaiTi_GB2312"/>
                <w:szCs w:val="21"/>
              </w:rPr>
            </w:pPr>
            <w:r>
              <w:rPr>
                <w:rFonts w:eastAsia="KaiTi_GB2312"/>
                <w:szCs w:val="21"/>
              </w:rPr>
              <w:t>5.属于三类内部事务信息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KaiTi_GB2312"/>
                <w:szCs w:val="21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eastAsia="KaiTi_GB2312"/>
                <w:szCs w:val="21"/>
              </w:rPr>
            </w:pPr>
            <w:r>
              <w:rPr>
                <w:rFonts w:eastAsia="KaiTi_GB2312"/>
                <w:szCs w:val="21"/>
              </w:rPr>
              <w:t>6.属于四类过程性信息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KaiTi_GB2312"/>
                <w:szCs w:val="21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eastAsia="KaiTi_GB2312"/>
                <w:szCs w:val="21"/>
              </w:rPr>
            </w:pPr>
            <w:r>
              <w:rPr>
                <w:rFonts w:eastAsia="KaiTi_GB2312"/>
                <w:szCs w:val="21"/>
              </w:rPr>
              <w:t>7.属于行政执法案卷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KaiTi_GB2312"/>
                <w:szCs w:val="21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eastAsia="KaiTi_GB2312"/>
                <w:szCs w:val="21"/>
              </w:rPr>
            </w:pPr>
            <w:r>
              <w:rPr>
                <w:rFonts w:eastAsia="KaiTi_GB2312"/>
                <w:szCs w:val="21"/>
              </w:rPr>
              <w:t>8.属于行政查询事项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  <w:jc w:val="center"/>
        </w:trPr>
        <w:tc>
          <w:tcPr>
            <w:tcW w:w="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eastAsia="KaiTi_GB2312"/>
                <w:szCs w:val="21"/>
              </w:rPr>
            </w:pPr>
            <w:r>
              <w:rPr>
                <w:rFonts w:eastAsia="KaiTi_GB2312"/>
                <w:szCs w:val="21"/>
              </w:rPr>
              <w:t>（四）无法提供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eastAsia="KaiTi_GB2312"/>
                <w:szCs w:val="21"/>
              </w:rPr>
            </w:pPr>
            <w:r>
              <w:rPr>
                <w:rFonts w:eastAsia="KaiTi_GB2312"/>
                <w:szCs w:val="21"/>
              </w:rPr>
              <w:t>1.本机关不掌握相关政府信息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exact"/>
          <w:jc w:val="center"/>
        </w:trPr>
        <w:tc>
          <w:tcPr>
            <w:tcW w:w="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KaiTi_GB2312"/>
                <w:szCs w:val="21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eastAsia="KaiTi_GB2312"/>
                <w:szCs w:val="21"/>
              </w:rPr>
            </w:pPr>
            <w:r>
              <w:rPr>
                <w:rFonts w:eastAsia="KaiTi_GB2312"/>
                <w:szCs w:val="21"/>
              </w:rPr>
              <w:t>2.没有现成信息需要另行制作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KaiTi_GB2312"/>
                <w:szCs w:val="21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eastAsia="KaiTi_GB2312"/>
                <w:szCs w:val="21"/>
              </w:rPr>
            </w:pPr>
            <w:r>
              <w:rPr>
                <w:rFonts w:eastAsia="KaiTi_GB2312"/>
                <w:szCs w:val="21"/>
              </w:rPr>
              <w:t>3.补正后申请内容仍不明确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eastAsia="KaiTi_GB2312"/>
                <w:szCs w:val="21"/>
              </w:rPr>
            </w:pPr>
            <w:r>
              <w:rPr>
                <w:rFonts w:eastAsia="KaiTi_GB2312"/>
                <w:szCs w:val="21"/>
              </w:rPr>
              <w:t>（五）不予处理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eastAsia="KaiTi_GB2312"/>
                <w:szCs w:val="21"/>
              </w:rPr>
            </w:pPr>
            <w:r>
              <w:rPr>
                <w:rFonts w:eastAsia="KaiTi_GB2312"/>
                <w:szCs w:val="21"/>
              </w:rPr>
              <w:t>1.信访举报投诉类申请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KaiTi_GB2312"/>
                <w:szCs w:val="21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eastAsia="KaiTi_GB2312"/>
                <w:szCs w:val="21"/>
              </w:rPr>
            </w:pPr>
            <w:r>
              <w:rPr>
                <w:rFonts w:eastAsia="KaiTi_GB2312"/>
                <w:szCs w:val="21"/>
              </w:rPr>
              <w:t>2.重复申请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KaiTi_GB2312"/>
                <w:szCs w:val="21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eastAsia="KaiTi_GB2312"/>
                <w:szCs w:val="21"/>
              </w:rPr>
            </w:pPr>
            <w:r>
              <w:rPr>
                <w:rFonts w:eastAsia="KaiTi_GB2312"/>
                <w:szCs w:val="21"/>
              </w:rPr>
              <w:t>3.要求提供公开出版物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KaiTi_GB2312"/>
                <w:szCs w:val="21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eastAsia="KaiTi_GB2312"/>
                <w:szCs w:val="21"/>
              </w:rPr>
            </w:pPr>
            <w:r>
              <w:rPr>
                <w:rFonts w:eastAsia="KaiTi_GB2312"/>
                <w:szCs w:val="21"/>
              </w:rPr>
              <w:t>4.无正当理由大量反复申请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exact"/>
          <w:jc w:val="center"/>
        </w:trPr>
        <w:tc>
          <w:tcPr>
            <w:tcW w:w="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KaiTi_GB2312"/>
                <w:szCs w:val="21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eastAsia="KaiTi_GB2312"/>
                <w:szCs w:val="21"/>
              </w:rPr>
            </w:pPr>
            <w:r>
              <w:rPr>
                <w:rFonts w:eastAsia="KaiTi_GB2312"/>
                <w:szCs w:val="21"/>
              </w:rPr>
              <w:t>5.要求行政机关确认或重新出具已获取信息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exact"/>
          <w:jc w:val="center"/>
        </w:trPr>
        <w:tc>
          <w:tcPr>
            <w:tcW w:w="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eastAsia="KaiTi_GB2312"/>
                <w:szCs w:val="21"/>
              </w:rPr>
            </w:pPr>
            <w:r>
              <w:rPr>
                <w:rFonts w:eastAsia="KaiTi_GB2312"/>
                <w:szCs w:val="21"/>
              </w:rPr>
              <w:t>（六）其他处理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eastAsia="KaiTi_GB2312"/>
                <w:szCs w:val="21"/>
              </w:rPr>
            </w:pPr>
            <w:r>
              <w:rPr>
                <w:rFonts w:hint="eastAsia" w:eastAsia="KaiTi_GB2312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exact"/>
          <w:jc w:val="center"/>
        </w:trPr>
        <w:tc>
          <w:tcPr>
            <w:tcW w:w="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46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eastAsia="KaiTi_GB2312"/>
                <w:szCs w:val="21"/>
              </w:rPr>
            </w:pP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eastAsia="KaiTi_GB2312"/>
                <w:szCs w:val="21"/>
              </w:rPr>
            </w:pPr>
            <w:r>
              <w:rPr>
                <w:rFonts w:hint="eastAsia" w:eastAsia="KaiTi_GB2312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4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eastAsia="KaiTi_GB2312"/>
                <w:szCs w:val="21"/>
              </w:rPr>
            </w:pP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eastAsia="KaiTi_GB2312"/>
                <w:szCs w:val="21"/>
              </w:rPr>
            </w:pPr>
            <w:r>
              <w:rPr>
                <w:rFonts w:hint="eastAsia" w:eastAsia="KaiTi_GB2312"/>
                <w:szCs w:val="21"/>
              </w:rPr>
              <w:t>其他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4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eastAsia="KaiTi_GB2312"/>
                <w:szCs w:val="21"/>
              </w:rPr>
            </w:pPr>
            <w:r>
              <w:rPr>
                <w:rFonts w:eastAsia="KaiTi_GB2312"/>
                <w:szCs w:val="21"/>
              </w:rPr>
              <w:t>（七）总计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szCs w:val="21"/>
              </w:rPr>
            </w:pPr>
            <w:r>
              <w:rPr>
                <w:b/>
                <w:bCs/>
                <w:szCs w:val="21"/>
              </w:rPr>
              <w:t>四、结转下年度继续办理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</w:tbl>
    <w:p>
      <w:pPr>
        <w:pStyle w:val="8"/>
        <w:widowControl/>
        <w:spacing w:line="520" w:lineRule="exact"/>
        <w:ind w:firstLine="640" w:firstLineChars="200"/>
        <w:jc w:val="both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四、政府信息公开行政复议和行政诉讼情况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586"/>
        <w:gridCol w:w="585"/>
        <w:gridCol w:w="586"/>
        <w:gridCol w:w="586"/>
        <w:gridCol w:w="586"/>
        <w:gridCol w:w="586"/>
        <w:gridCol w:w="585"/>
        <w:gridCol w:w="586"/>
        <w:gridCol w:w="586"/>
        <w:gridCol w:w="586"/>
        <w:gridCol w:w="586"/>
        <w:gridCol w:w="586"/>
        <w:gridCol w:w="585"/>
        <w:gridCol w:w="5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9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行政复议</w:t>
            </w:r>
          </w:p>
        </w:tc>
        <w:tc>
          <w:tcPr>
            <w:tcW w:w="58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结果维持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结果纠正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其他结果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尚未审结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总计</w:t>
            </w:r>
          </w:p>
        </w:tc>
        <w:tc>
          <w:tcPr>
            <w:tcW w:w="29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未经复议直接起诉</w:t>
            </w:r>
          </w:p>
        </w:tc>
        <w:tc>
          <w:tcPr>
            <w:tcW w:w="29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结果维持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结果纠正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其他结果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尚未审结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总计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结果维持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结果纠正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其他结果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尚未审结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</w:tbl>
    <w:p>
      <w:pPr>
        <w:pStyle w:val="8"/>
        <w:widowControl/>
        <w:spacing w:line="560" w:lineRule="exact"/>
        <w:ind w:firstLine="640" w:firstLineChars="200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五、存在的主要问题</w:t>
      </w:r>
      <w:r>
        <w:rPr>
          <w:rFonts w:hint="eastAsia" w:eastAsia="黑体"/>
          <w:color w:val="auto"/>
          <w:sz w:val="32"/>
          <w:szCs w:val="32"/>
        </w:rPr>
        <w:t>及改进情况</w:t>
      </w:r>
    </w:p>
    <w:p>
      <w:pPr>
        <w:pStyle w:val="4"/>
        <w:ind w:left="0" w:firstLine="640"/>
      </w:pPr>
      <w:r>
        <w:t>（一）主要问题</w:t>
      </w:r>
    </w:p>
    <w:p>
      <w:pPr>
        <w:pStyle w:val="8"/>
        <w:widowControl/>
        <w:spacing w:line="560" w:lineRule="exact"/>
        <w:ind w:firstLine="640" w:firstLineChars="200"/>
        <w:rPr>
          <w:rFonts w:eastAsia="FangSong_GB2312"/>
          <w:color w:val="auto"/>
          <w:sz w:val="32"/>
          <w:szCs w:val="32"/>
        </w:rPr>
      </w:pPr>
      <w:r>
        <w:rPr>
          <w:rFonts w:eastAsia="FangSong_GB2312"/>
          <w:color w:val="auto"/>
          <w:sz w:val="32"/>
          <w:szCs w:val="32"/>
        </w:rPr>
        <w:t>今年以来，发改局政府信息公开工作取得了新的进展，但与上级要求和公众需求之间仍存在一定的差距，特别是在非重点领域公开信息方面。</w:t>
      </w:r>
      <w:r>
        <w:rPr>
          <w:rFonts w:eastAsia="FangSong_GB2312"/>
          <w:b/>
          <w:bCs/>
          <w:color w:val="auto"/>
          <w:sz w:val="32"/>
          <w:szCs w:val="32"/>
        </w:rPr>
        <w:t>一是</w:t>
      </w:r>
      <w:r>
        <w:rPr>
          <w:rFonts w:eastAsia="FangSong_GB2312"/>
          <w:color w:val="auto"/>
          <w:sz w:val="32"/>
          <w:szCs w:val="32"/>
        </w:rPr>
        <w:t>信息更新还不够及时；</w:t>
      </w:r>
      <w:r>
        <w:rPr>
          <w:rFonts w:eastAsia="FangSong_GB2312"/>
          <w:b/>
          <w:bCs/>
          <w:color w:val="auto"/>
          <w:sz w:val="32"/>
          <w:szCs w:val="32"/>
        </w:rPr>
        <w:t>二是</w:t>
      </w:r>
      <w:r>
        <w:rPr>
          <w:rFonts w:eastAsia="FangSong_GB2312"/>
          <w:color w:val="auto"/>
          <w:sz w:val="32"/>
          <w:szCs w:val="32"/>
        </w:rPr>
        <w:t>信息质量有待进一步提升；</w:t>
      </w:r>
      <w:r>
        <w:rPr>
          <w:rFonts w:eastAsia="FangSong_GB2312"/>
          <w:b/>
          <w:bCs/>
          <w:color w:val="auto"/>
          <w:sz w:val="32"/>
          <w:szCs w:val="32"/>
        </w:rPr>
        <w:t>三是</w:t>
      </w:r>
      <w:r>
        <w:rPr>
          <w:rFonts w:eastAsia="FangSong_GB2312"/>
          <w:color w:val="auto"/>
          <w:sz w:val="32"/>
          <w:szCs w:val="32"/>
        </w:rPr>
        <w:t>存在少数科室主动公开意识还不够强。</w:t>
      </w:r>
    </w:p>
    <w:p>
      <w:pPr>
        <w:pStyle w:val="4"/>
        <w:ind w:left="0" w:firstLine="640"/>
      </w:pPr>
      <w:r>
        <w:t>（二）改进措施</w:t>
      </w:r>
    </w:p>
    <w:p>
      <w:pPr>
        <w:pStyle w:val="8"/>
        <w:widowControl/>
        <w:spacing w:line="560" w:lineRule="exact"/>
        <w:ind w:firstLine="640" w:firstLineChars="200"/>
        <w:rPr>
          <w:rFonts w:eastAsia="FangSong_GB2312"/>
          <w:color w:val="auto"/>
          <w:sz w:val="32"/>
          <w:szCs w:val="32"/>
        </w:rPr>
      </w:pPr>
      <w:r>
        <w:rPr>
          <w:rFonts w:eastAsia="FangSong_GB2312"/>
          <w:color w:val="auto"/>
          <w:sz w:val="32"/>
          <w:szCs w:val="32"/>
        </w:rPr>
        <w:t>202</w:t>
      </w:r>
      <w:r>
        <w:rPr>
          <w:rFonts w:hint="eastAsia" w:eastAsia="FangSong_GB2312"/>
          <w:color w:val="auto"/>
          <w:sz w:val="32"/>
          <w:szCs w:val="32"/>
        </w:rPr>
        <w:t>4</w:t>
      </w:r>
      <w:r>
        <w:rPr>
          <w:rFonts w:eastAsia="FangSong_GB2312"/>
          <w:color w:val="auto"/>
          <w:sz w:val="32"/>
          <w:szCs w:val="32"/>
        </w:rPr>
        <w:t>年，盘州市发展和改革局将重点抓好以下工作：</w:t>
      </w:r>
      <w:r>
        <w:rPr>
          <w:rFonts w:eastAsia="FangSong_GB2312"/>
          <w:b/>
          <w:bCs/>
          <w:color w:val="auto"/>
          <w:sz w:val="32"/>
          <w:szCs w:val="32"/>
        </w:rPr>
        <w:t>一是</w:t>
      </w:r>
      <w:r>
        <w:rPr>
          <w:rFonts w:eastAsia="FangSong_GB2312"/>
          <w:color w:val="auto"/>
          <w:sz w:val="32"/>
          <w:szCs w:val="32"/>
        </w:rPr>
        <w:t>认真解读国家重大政策，梳理政策清单，形成政策指南；聚焦国家政策动向，及时向市政府进行推送；做好政策反馈，及时向市委、市政府、各部门做好政策意见反馈。</w:t>
      </w:r>
      <w:r>
        <w:rPr>
          <w:rFonts w:eastAsia="FangSong_GB2312"/>
          <w:b/>
          <w:bCs/>
          <w:color w:val="auto"/>
          <w:sz w:val="32"/>
          <w:szCs w:val="32"/>
        </w:rPr>
        <w:t>二是</w:t>
      </w:r>
      <w:r>
        <w:rPr>
          <w:rFonts w:eastAsia="FangSong_GB2312"/>
          <w:color w:val="auto"/>
          <w:sz w:val="32"/>
          <w:szCs w:val="32"/>
        </w:rPr>
        <w:t>保证公开信息的完整性和准确性</w:t>
      </w:r>
      <w:r>
        <w:rPr>
          <w:rFonts w:hint="eastAsia" w:eastAsia="FangSong_GB2312"/>
          <w:color w:val="auto"/>
          <w:sz w:val="32"/>
          <w:szCs w:val="32"/>
        </w:rPr>
        <w:t>，</w:t>
      </w:r>
      <w:r>
        <w:rPr>
          <w:rFonts w:eastAsia="FangSong_GB2312"/>
          <w:color w:val="auto"/>
          <w:sz w:val="32"/>
          <w:szCs w:val="32"/>
        </w:rPr>
        <w:t>持续强化各领域信息发布，全面梳理公开事项，加大主动公开力度，拓宽公开广度；</w:t>
      </w:r>
      <w:r>
        <w:rPr>
          <w:rFonts w:eastAsia="FangSong_GB2312"/>
          <w:b/>
          <w:bCs/>
          <w:color w:val="auto"/>
          <w:sz w:val="32"/>
          <w:szCs w:val="32"/>
        </w:rPr>
        <w:t>三是</w:t>
      </w:r>
      <w:r>
        <w:rPr>
          <w:rFonts w:eastAsia="FangSong_GB2312"/>
          <w:color w:val="auto"/>
          <w:sz w:val="32"/>
          <w:szCs w:val="32"/>
        </w:rPr>
        <w:t>对于与群众生活密切相关的信息，及时通过政府网站、微信公众号、贵州省电子政务网等平台进行公开，方便群众及时地获取相关信息。</w:t>
      </w:r>
    </w:p>
    <w:p>
      <w:pPr>
        <w:pBdr>
          <w:bottom w:val="single" w:color="FFFFFF" w:sz="4" w:space="31"/>
        </w:pBdr>
        <w:tabs>
          <w:tab w:val="left" w:pos="1440"/>
          <w:tab w:val="left" w:pos="7770"/>
        </w:tabs>
        <w:spacing w:line="560" w:lineRule="exact"/>
        <w:ind w:left="0" w:firstLine="640" w:firstLineChars="200"/>
        <w:textAlignment w:val="baseline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六、其他需要报告的事项</w:t>
      </w:r>
    </w:p>
    <w:p>
      <w:pPr>
        <w:pBdr>
          <w:bottom w:val="single" w:color="FFFFFF" w:sz="4" w:space="31"/>
        </w:pBdr>
        <w:tabs>
          <w:tab w:val="left" w:pos="1440"/>
          <w:tab w:val="left" w:pos="7770"/>
        </w:tabs>
        <w:spacing w:line="560" w:lineRule="exact"/>
        <w:ind w:left="0" w:firstLine="640" w:firstLineChars="200"/>
        <w:textAlignment w:val="baseline"/>
        <w:rPr>
          <w:rFonts w:eastAsia="FangSong_GB2312"/>
          <w:color w:val="auto"/>
          <w:sz w:val="32"/>
          <w:szCs w:val="32"/>
        </w:rPr>
      </w:pPr>
      <w:r>
        <w:rPr>
          <w:rFonts w:hint="eastAsia" w:eastAsia="FangSong_GB2312"/>
          <w:color w:val="auto"/>
          <w:sz w:val="32"/>
          <w:szCs w:val="32"/>
        </w:rPr>
        <w:t>无其他需要报告的事项。</w:t>
      </w:r>
    </w:p>
    <w:p>
      <w:pPr>
        <w:pStyle w:val="8"/>
        <w:widowControl/>
        <w:spacing w:line="560" w:lineRule="exact"/>
        <w:ind w:firstLine="640" w:firstLineChars="200"/>
        <w:jc w:val="center"/>
        <w:rPr>
          <w:sz w:val="32"/>
          <w:szCs w:val="32"/>
        </w:rPr>
      </w:pPr>
      <w:r>
        <w:rPr>
          <w:rFonts w:eastAsia="FangSong_GB2312"/>
          <w:color w:val="333333"/>
          <w:sz w:val="32"/>
          <w:szCs w:val="32"/>
          <w:shd w:val="clear" w:color="auto" w:fill="FFFFFF"/>
        </w:rPr>
        <w:t>               </w:t>
      </w:r>
    </w:p>
    <w:p>
      <w:pPr>
        <w:spacing w:line="560" w:lineRule="exact"/>
        <w:ind w:left="0" w:firstLine="640" w:firstLineChars="200"/>
        <w:textAlignment w:val="auto"/>
        <w:rPr>
          <w:rFonts w:ascii="FangSong_GB2312" w:hAnsi="FangSong_GB2312" w:eastAsia="FangSong_GB2312" w:cs="FangSong_GB2312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left="0" w:firstLine="640" w:firstLineChars="200"/>
        <w:textAlignment w:val="auto"/>
        <w:rPr>
          <w:sz w:val="32"/>
          <w:szCs w:val="32"/>
        </w:rPr>
      </w:pPr>
    </w:p>
    <w:p>
      <w:pPr>
        <w:spacing w:line="560" w:lineRule="exact"/>
        <w:ind w:left="0" w:firstLine="640" w:firstLineChars="200"/>
        <w:rPr>
          <w:sz w:val="32"/>
          <w:szCs w:val="32"/>
        </w:rPr>
      </w:pPr>
    </w:p>
    <w:sectPr>
      <w:footerReference r:id="rId5" w:type="default"/>
      <w:pgSz w:w="11910" w:h="16840"/>
      <w:pgMar w:top="2098" w:right="1474" w:bottom="1984" w:left="1587" w:header="0" w:footer="1140" w:gutter="0"/>
      <w:cols w:space="720" w:num="1"/>
      <w:docGrid w:linePitch="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KaiTi_GB2312">
    <w:altName w:val="楷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insoku w:val="0"/>
      <w:overflowPunct w:val="0"/>
      <w:spacing w:line="14" w:lineRule="auto"/>
      <w:ind w:left="0"/>
      <w:rPr>
        <w:rFonts w:hint="default"/>
        <w:sz w:val="20"/>
      </w:rPr>
    </w:pPr>
    <w:r>
      <w:rPr>
        <w:rFonts w:hint="default"/>
        <w:sz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5741035</wp:posOffset>
              </wp:positionH>
              <wp:positionV relativeFrom="page">
                <wp:posOffset>9818370</wp:posOffset>
              </wp:positionV>
              <wp:extent cx="736600" cy="2032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6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kinsoku w:val="0"/>
                            <w:overflowPunct w:val="0"/>
                            <w:spacing w:line="300" w:lineRule="exact"/>
                            <w:rPr>
                              <w:rFonts w:hint="default" w:ascii="宋体" w:hAnsi="宋体" w:eastAsia="宋体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2.05pt;margin-top:773.1pt;height:16pt;width:58pt;mso-position-horizontal-relative:page;mso-position-vertical-relative:page;z-index:-251657216;mso-width-relative:page;mso-height-relative:page;" filled="f" stroked="f" coordsize="21600,21600" o:gfxdata="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rokOi2gAAAA4BAAAPAAAAAAAAAAEAIAAAACIAAABkcnMvZG93bnJldi54bWxQ&#10;SwECFAAUAAAACACHTuJAYm7vTLwBAAB/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line="300" w:lineRule="exact"/>
                      <w:rPr>
                        <w:rFonts w:hint="default" w:ascii="宋体" w:hAnsi="宋体" w:eastAsia="宋体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08" w:lineRule="auto"/>
      </w:pPr>
      <w:r>
        <w:separator/>
      </w:r>
    </w:p>
  </w:footnote>
  <w:footnote w:type="continuationSeparator" w:id="1">
    <w:p>
      <w:pPr>
        <w:spacing w:line="40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ODZkMjBkYTdkNjY1N2NlZjRiYTEzM2I2ODEzMzQifQ=="/>
    <w:docVar w:name="KSO_WPS_MARK_KEY" w:val="33e5050d-a3c4-4bfb-b7f6-e2993ccc70de"/>
  </w:docVars>
  <w:rsids>
    <w:rsidRoot w:val="0E4C4280"/>
    <w:rsid w:val="00681077"/>
    <w:rsid w:val="0096355F"/>
    <w:rsid w:val="00AB013B"/>
    <w:rsid w:val="01C531D3"/>
    <w:rsid w:val="0B23220E"/>
    <w:rsid w:val="0CDB656A"/>
    <w:rsid w:val="0E4C4280"/>
    <w:rsid w:val="1D370980"/>
    <w:rsid w:val="24276EB2"/>
    <w:rsid w:val="31CB69DB"/>
    <w:rsid w:val="334B2D17"/>
    <w:rsid w:val="432F1853"/>
    <w:rsid w:val="5A2F1B1E"/>
    <w:rsid w:val="5A3E6DA3"/>
    <w:rsid w:val="663358E5"/>
    <w:rsid w:val="6EB731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8" w:lineRule="auto"/>
      <w:ind w:left="1"/>
      <w:jc w:val="both"/>
      <w:textAlignment w:val="bottom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700" w:lineRule="exact"/>
      <w:jc w:val="center"/>
      <w:outlineLvl w:val="0"/>
    </w:pPr>
    <w:rPr>
      <w:rFonts w:eastAsia="方正小标宋简体" w:cs="方正小标宋简体"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560" w:lineRule="exact"/>
      <w:ind w:firstLine="880" w:firstLineChars="200"/>
      <w:outlineLvl w:val="2"/>
    </w:pPr>
    <w:rPr>
      <w:rFonts w:eastAsia="KaiTi_GB2312" w:cs="KaiTi_GB2312"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ind w:left="737"/>
    </w:pPr>
    <w:rPr>
      <w:rFonts w:hint="eastAsia" w:ascii="FangSong_GB2312" w:hAnsi="FangSong_GB2312" w:eastAsia="FangSong_GB2312"/>
      <w:sz w:val="32"/>
    </w:rPr>
  </w:style>
  <w:style w:type="paragraph" w:styleId="6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ind w:left="0"/>
      <w:jc w:val="left"/>
    </w:pPr>
    <w:rPr>
      <w:sz w:val="24"/>
    </w:rPr>
  </w:style>
  <w:style w:type="character" w:customStyle="1" w:styleId="11">
    <w:name w:val="页眉 Char"/>
    <w:basedOn w:val="10"/>
    <w:link w:val="7"/>
    <w:uiPriority w:val="0"/>
    <w:rPr>
      <w:color w:val="000000"/>
      <w:sz w:val="18"/>
      <w:szCs w:val="18"/>
    </w:rPr>
  </w:style>
  <w:style w:type="character" w:customStyle="1" w:styleId="12">
    <w:name w:val="页脚 Char"/>
    <w:basedOn w:val="10"/>
    <w:link w:val="6"/>
    <w:uiPriority w:val="0"/>
    <w:rPr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2537</Words>
  <Characters>2697</Characters>
  <Lines>22</Lines>
  <Paragraphs>6</Paragraphs>
  <TotalTime>32</TotalTime>
  <ScaleCrop>false</ScaleCrop>
  <LinksUpToDate>false</LinksUpToDate>
  <CharactersWithSpaces>2698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2022-01-19T01:23:00Z</dcterms:created>
  <dc:creator>从南到北～</dc:creator>
  <cp:lastModifiedBy>呵昂韩</cp:lastModifiedBy>
  <cp:lastPrinted>2024-01-24T01:56:00Z</cp:lastPrinted>
  <dcterms:modified xsi:type="dcterms:W3CDTF">2024-01-29T03:23:18Z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36933E93E89C4F7CA7578D92D36C4C3D_13</vt:lpwstr>
  </property>
</Properties>
</file>