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CE" w:rsidRDefault="00CE7BCE">
      <w:pPr>
        <w:spacing w:line="600" w:lineRule="exact"/>
        <w:jc w:val="center"/>
        <w:rPr>
          <w:rFonts w:ascii="Arial Unicode MS" w:eastAsia="Arial Unicode MS" w:hAnsi="Arial Unicode MS" w:cs="Arial Unicode MS"/>
          <w:sz w:val="44"/>
          <w:szCs w:val="44"/>
        </w:rPr>
      </w:pPr>
    </w:p>
    <w:p w:rsidR="00CE7BCE" w:rsidRPr="00C03BDA" w:rsidRDefault="00E33E4B" w:rsidP="00C03B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盘州市乡村振兴局</w:t>
      </w:r>
      <w:r w:rsidR="00C03BD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2023年政府信息公开工作</w:t>
      </w:r>
      <w:r w:rsidR="00C03BD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CE7BCE" w:rsidRDefault="00CE7BC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textAlignment w:val="bottom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63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根据《中华人民共和国政府信息公开条例》第五十条的规定以及《国务院办公厅政府信息与政务公开办公室关于印发&lt;中华人民共和国政府信息公开工作年度报告格式&gt;的通知》要求，现公布盘州市乡村振兴局2023年政府信息公开工作年度报告。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630"/>
        <w:textAlignment w:val="bottom"/>
        <w:rPr>
          <w:rFonts w:ascii="Helvetica" w:eastAsia="宋体" w:hAnsi="Helvetica" w:cs="宋体"/>
          <w:color w:val="333333"/>
          <w:kern w:val="0"/>
          <w:sz w:val="32"/>
          <w:szCs w:val="32"/>
        </w:rPr>
      </w:pP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本报告</w:t>
      </w: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  <w:szCs w:val="32"/>
        </w:rPr>
        <w:t>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包括总体情况、主动公开政府信息情况、收到和处理政府信息公开申请情况、政府信息公开行政复议和行政诉讼情况、存在的主要问题及改进情况、其他需要报告的事项等6项内容。除特别说明的外，所列数据统计时限为2023年1月1日至2023年12月31日。公众如需进一步咨询了解相关信息，请与盘州市乡村振兴局联系（地址：盘州市亦资街道竹海西路40号盘州市乡村振兴局二楼；电话：0858-3106316；邮政编码：553537）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  <w:szCs w:val="32"/>
        </w:rPr>
        <w:t> </w:t>
      </w:r>
      <w:r w:rsidRPr="001556A5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</w:rPr>
        <w:t> </w:t>
      </w:r>
      <w:r w:rsidRPr="001556A5">
        <w:rPr>
          <w:rFonts w:ascii="楷体" w:eastAsia="楷体" w:hAnsi="楷体" w:cs="宋体" w:hint="eastAsia"/>
          <w:bCs/>
          <w:color w:val="333333"/>
          <w:kern w:val="0"/>
          <w:sz w:val="32"/>
        </w:rPr>
        <w:t>（一）主动公开。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2023年，盘州市乡村振兴局累计主动公开政府信息221条，信息重点公开中央财政衔接资金、东西部协作资金项目实施方案主要指标批复、资金使用计划、项目库清单建设、项目计划完成情况、小额信贷拟贴息名单、每月新增监测对象信息等情况进行公告公示，包括巩固拓展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lastRenderedPageBreak/>
        <w:t>脱贫攻坚成果同乡村振兴有效衔接重要文件、乡村振兴工作相关动态、业务工作完成情况等内容。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</w:rPr>
        <w:t> </w:t>
      </w:r>
      <w:r w:rsidRPr="001556A5">
        <w:rPr>
          <w:rFonts w:ascii="楷体" w:eastAsia="楷体" w:hAnsi="楷体" w:cs="宋体" w:hint="eastAsia"/>
          <w:bCs/>
          <w:color w:val="333333"/>
          <w:kern w:val="0"/>
          <w:sz w:val="32"/>
        </w:rPr>
        <w:t>（二）依申请公开。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shd w:val="clear" w:color="auto" w:fill="FFFFFF"/>
        </w:rPr>
        <w:t>2023年，本部门对新修订的《中华人民共和国政府信息公开条例》进行了学习，并结合实际，对本部门的《信息公开指南》、《信息公开制度》进行修改完善，提高政府信息依申请公开回复效率及答复质量。规范本部门政府信息依申请公开的受理、办理、答复流程，所有的政府信息依申请公开未收取任何费用。2023年，盘州市乡村振兴局未收到政府信息公开申请。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textAlignment w:val="bottom"/>
        <w:rPr>
          <w:rFonts w:ascii="仿宋" w:eastAsia="仿宋" w:hAnsi="仿宋" w:cs="宋体"/>
          <w:bCs/>
          <w:color w:val="333333"/>
          <w:kern w:val="0"/>
          <w:sz w:val="32"/>
          <w:szCs w:val="32"/>
          <w:shd w:val="clear" w:color="auto" w:fill="FFFFFF"/>
        </w:rPr>
      </w:pP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</w:rPr>
        <w:t> </w:t>
      </w:r>
      <w:r w:rsidRPr="001556A5">
        <w:rPr>
          <w:rFonts w:ascii="楷体" w:eastAsia="楷体" w:hAnsi="楷体" w:cs="宋体" w:hint="eastAsia"/>
          <w:bCs/>
          <w:color w:val="333333"/>
          <w:kern w:val="0"/>
          <w:sz w:val="32"/>
        </w:rPr>
        <w:t>（三）政府信息管理。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shd w:val="clear" w:color="auto" w:fill="FFFFFF"/>
        </w:rPr>
        <w:t>一是建立健全信息管理制度。制定政府公开信息管理制度，明确信息收集、整理、审核、发布等各个环节的责任和要求，确保信息管理工作有章可循；二是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shd w:val="clear" w:color="auto" w:fill="FFFFFF"/>
        </w:rPr>
        <w:t>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shd w:val="clear" w:color="auto" w:fill="FFFFFF"/>
        </w:rPr>
        <w:t>加强信息收集和整理。通过多种渠道收集信息，并对信息进行分类、整理，确保信息的时效性和全面性；三是严格信息审核和发布程序。对发布的信息进行严格的审核和把关，确保信息的真实、准确和权威性。同时，明确信息的发布范围和权限，防止信息泄露和滥用。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楷体" w:eastAsia="楷体" w:hAnsi="楷体" w:cs="宋体" w:hint="eastAsia"/>
          <w:bCs/>
          <w:color w:val="333333"/>
          <w:kern w:val="0"/>
          <w:sz w:val="32"/>
        </w:rPr>
        <w:t>（四）政府信息公开平台建设。</w:t>
      </w: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</w:rPr>
        <w:t>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政府信息公开平台的建设是政府信息管理的重要组成部分，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一是明确平台建设目标。</w:t>
      </w:r>
      <w:r w:rsidRPr="001556A5">
        <w:rPr>
          <w:rFonts w:ascii="仿宋_GB2312" w:eastAsia="宋体" w:hAnsi="仿宋_GB2312" w:cs="宋体"/>
          <w:bCs/>
          <w:color w:val="333333"/>
          <w:kern w:val="0"/>
          <w:sz w:val="32"/>
          <w:szCs w:val="32"/>
        </w:rPr>
        <w:t>政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府信息公开平台的建设应以服务公众为中心，以提高政务信息的公开度和透明度为目标，本部门积极发布各类政务信息，包括巩固拓展脱贫攻坚成果同乡村振兴有效衔接、乡村建设等相关工作动态等信息，提高信息的覆盖面和丰富度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二是加强信息安全保护。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建立健全的信息安全保障体系，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lastRenderedPageBreak/>
        <w:t>加强信息存储、传输和使用等环节的安全管理，防止信息泄露和被非法获取。加强政府信息公开平台的建设，提高政务信息的公开度和透明度，更好地服务人民群众，增强政府的公信力和执行力。</w:t>
      </w:r>
    </w:p>
    <w:p w:rsidR="001556A5" w:rsidRPr="001556A5" w:rsidRDefault="001556A5" w:rsidP="001556A5">
      <w:pPr>
        <w:widowControl/>
        <w:shd w:val="clear" w:color="auto" w:fill="FFFFFF"/>
        <w:spacing w:line="560" w:lineRule="exac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楷体" w:eastAsia="楷体" w:hAnsi="楷体" w:cs="宋体" w:hint="eastAsia"/>
          <w:bCs/>
          <w:color w:val="333333"/>
          <w:kern w:val="0"/>
          <w:sz w:val="32"/>
        </w:rPr>
        <w:t>（五）监督保障。</w:t>
      </w:r>
      <w:r w:rsidRPr="001556A5">
        <w:rPr>
          <w:rFonts w:ascii="MS Mincho" w:eastAsia="MS Mincho" w:hAnsi="MS Mincho" w:cs="MS Mincho" w:hint="eastAsia"/>
          <w:bCs/>
          <w:color w:val="333333"/>
          <w:kern w:val="0"/>
          <w:sz w:val="32"/>
        </w:rPr>
        <w:t>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不断建立健全的监督机制，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一是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加强本部门关于政务公开信息管理的培训，提高业务人员对政务信息公开工作的认识和理解，掌握相关的法规和政策，提高信息管理能力。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二是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严格落实政务信息公开标准。明确各类信息的公开范围、方式和程序，规范信息公开工作。同时，加强对信息公开工作的跟踪落实，确保信息公开工作的质量和效果。</w:t>
      </w:r>
    </w:p>
    <w:p w:rsidR="00CE7BCE" w:rsidRDefault="00E33E4B">
      <w:pPr>
        <w:pStyle w:val="a5"/>
        <w:widowControl/>
        <w:shd w:val="clear" w:color="auto" w:fill="FFFFFF"/>
        <w:spacing w:beforeAutospacing="0" w:afterAutospacing="0" w:line="525" w:lineRule="atLeast"/>
        <w:ind w:firstLine="600"/>
        <w:jc w:val="both"/>
        <w:textAlignment w:val="bottom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E7BC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CE7BC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CE7BC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CE7BC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E7BC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E7BCE" w:rsidRDefault="00E33E4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CE7BCE" w:rsidRDefault="00CE7BCE">
      <w:pPr>
        <w:autoSpaceDE w:val="0"/>
        <w:autoSpaceDN w:val="0"/>
        <w:spacing w:line="52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CE7BCE" w:rsidRDefault="00E33E4B">
      <w:pPr>
        <w:pStyle w:val="a5"/>
        <w:widowControl/>
        <w:shd w:val="clear" w:color="auto" w:fill="FFFFFF"/>
        <w:spacing w:beforeAutospacing="0" w:afterAutospacing="0" w:line="525" w:lineRule="atLeast"/>
        <w:ind w:firstLineChars="100" w:firstLine="320"/>
        <w:jc w:val="both"/>
        <w:textAlignment w:val="bottom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89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1539"/>
        <w:gridCol w:w="1378"/>
        <w:gridCol w:w="2747"/>
        <w:gridCol w:w="368"/>
        <w:gridCol w:w="576"/>
        <w:gridCol w:w="519"/>
        <w:gridCol w:w="649"/>
        <w:gridCol w:w="634"/>
        <w:gridCol w:w="605"/>
        <w:gridCol w:w="882"/>
      </w:tblGrid>
      <w:tr w:rsidR="00CE7BCE">
        <w:trPr>
          <w:jc w:val="center"/>
        </w:trPr>
        <w:tc>
          <w:tcPr>
            <w:tcW w:w="56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both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（本列数据的勾稽关系为：第一项加第二项之和，等于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lastRenderedPageBreak/>
              <w:t>第三项加第四项之和）</w:t>
            </w:r>
          </w:p>
        </w:tc>
        <w:tc>
          <w:tcPr>
            <w:tcW w:w="42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lastRenderedPageBreak/>
              <w:t>申请人情况</w:t>
            </w:r>
          </w:p>
        </w:tc>
      </w:tr>
      <w:tr w:rsidR="00CE7BCE">
        <w:trPr>
          <w:jc w:val="center"/>
        </w:trPr>
        <w:tc>
          <w:tcPr>
            <w:tcW w:w="56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自然人</w:t>
            </w:r>
          </w:p>
        </w:tc>
        <w:tc>
          <w:tcPr>
            <w:tcW w:w="29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法人或其他组织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总计</w:t>
            </w:r>
          </w:p>
        </w:tc>
      </w:tr>
      <w:tr w:rsidR="00CE7BCE">
        <w:trPr>
          <w:jc w:val="center"/>
        </w:trPr>
        <w:tc>
          <w:tcPr>
            <w:tcW w:w="56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商业</w:t>
            </w:r>
          </w:p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企业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科研</w:t>
            </w:r>
          </w:p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机构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社会公</w:t>
            </w:r>
          </w:p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益组织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法律服</w:t>
            </w:r>
          </w:p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务机构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其他</w:t>
            </w: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CE7BCE">
        <w:trPr>
          <w:trHeight w:val="465"/>
          <w:jc w:val="center"/>
        </w:trPr>
        <w:tc>
          <w:tcPr>
            <w:tcW w:w="5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一、本年新收政府信息公开申请数量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trHeight w:val="420"/>
          <w:jc w:val="center"/>
        </w:trPr>
        <w:tc>
          <w:tcPr>
            <w:tcW w:w="5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二、上年结转政府信息公开申请数量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ind w:firstLineChars="200" w:firstLine="480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三、本年度办理结果</w:t>
            </w:r>
          </w:p>
        </w:tc>
        <w:tc>
          <w:tcPr>
            <w:tcW w:w="4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（一）予以公开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（二）部分公开（区分处理的，只计这一情形，不计其他情形）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（三）不予公开</w:t>
            </w: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1.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属于国家秘密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2.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其他法律行政法规禁止公开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3.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危及“三安全一稳定”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4.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保护第三方合法权益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5.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属于三类内部事务信息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6.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属于四类过程性信息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7.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属于行政执法案卷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8.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属于行政查询事项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（四）无法提供</w:t>
            </w: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1.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本机关不掌握相关政府信息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2.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没有现成信息需要另行制作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3.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补正后申请内容仍不明确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（五）不予处理</w:t>
            </w: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1.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信访举报投诉类申请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2.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重复申请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3.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要求提供公开出版物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4.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无正当理由大量反复申请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/>
                <w:kern w:val="2"/>
              </w:rPr>
              <w:t>5.</w:t>
            </w:r>
            <w:r>
              <w:rPr>
                <w:rFonts w:ascii="FangSong_GB2312" w:eastAsia="FangSong_GB2312" w:hAnsi="FangSong_GB2312" w:cs="FangSong_GB2312" w:hint="eastAsia"/>
                <w:kern w:val="2"/>
              </w:rPr>
              <w:t>要求行政机关确认或重新出具已获取信息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（六）其他处理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jc w:val="center"/>
        </w:trPr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（七）总计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  <w:tr w:rsidR="00CE7BCE">
        <w:trPr>
          <w:trHeight w:val="225"/>
          <w:jc w:val="center"/>
        </w:trPr>
        <w:tc>
          <w:tcPr>
            <w:tcW w:w="56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四、结转下年度继续办理</w:t>
            </w: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="150" w:beforeAutospacing="0" w:after="15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</w:tbl>
    <w:p w:rsidR="00CE7BCE" w:rsidRDefault="00E33E4B">
      <w:pPr>
        <w:pStyle w:val="a5"/>
        <w:widowControl/>
        <w:shd w:val="clear" w:color="auto" w:fill="FFFFFF"/>
        <w:spacing w:beforeAutospacing="0" w:afterAutospacing="0" w:line="525" w:lineRule="atLeast"/>
        <w:ind w:firstLine="600"/>
        <w:jc w:val="both"/>
        <w:textAlignment w:val="bottom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四、政府信息公开行政复议和行政诉讼情况</w:t>
      </w:r>
    </w:p>
    <w:tbl>
      <w:tblPr>
        <w:tblW w:w="8336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518"/>
        <w:gridCol w:w="532"/>
        <w:gridCol w:w="532"/>
        <w:gridCol w:w="532"/>
        <w:gridCol w:w="643"/>
        <w:gridCol w:w="533"/>
        <w:gridCol w:w="533"/>
        <w:gridCol w:w="533"/>
        <w:gridCol w:w="533"/>
        <w:gridCol w:w="643"/>
        <w:gridCol w:w="533"/>
        <w:gridCol w:w="533"/>
        <w:gridCol w:w="533"/>
        <w:gridCol w:w="533"/>
        <w:gridCol w:w="672"/>
      </w:tblGrid>
      <w:tr w:rsidR="00CE7BCE">
        <w:trPr>
          <w:trHeight w:val="420"/>
          <w:jc w:val="center"/>
        </w:trPr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行政复议</w:t>
            </w:r>
          </w:p>
        </w:tc>
        <w:tc>
          <w:tcPr>
            <w:tcW w:w="55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行政诉讼</w:t>
            </w:r>
          </w:p>
        </w:tc>
      </w:tr>
      <w:tr w:rsidR="00CE7BCE">
        <w:trPr>
          <w:jc w:val="center"/>
        </w:trPr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结果维持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结果纠正</w:t>
            </w:r>
          </w:p>
        </w:tc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其他结果</w:t>
            </w:r>
          </w:p>
        </w:tc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尚未审结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总计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未经复议直接起诉</w:t>
            </w:r>
          </w:p>
        </w:tc>
        <w:tc>
          <w:tcPr>
            <w:tcW w:w="2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复议后起诉</w:t>
            </w:r>
          </w:p>
        </w:tc>
      </w:tr>
      <w:tr w:rsidR="00CE7BCE">
        <w:trPr>
          <w:jc w:val="center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CE7BCE">
            <w:pPr>
              <w:autoSpaceDE w:val="0"/>
              <w:autoSpaceDN w:val="0"/>
              <w:spacing w:line="520" w:lineRule="exact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结果维持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结果纠正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其他结果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尚未审结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总计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结果维持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结果纠正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其他结果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尚未审结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总计</w:t>
            </w:r>
          </w:p>
        </w:tc>
      </w:tr>
      <w:tr w:rsidR="00CE7BCE">
        <w:trPr>
          <w:trHeight w:val="525"/>
          <w:jc w:val="center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7BCE" w:rsidRDefault="00E33E4B">
            <w:pPr>
              <w:pStyle w:val="a5"/>
              <w:widowControl/>
              <w:autoSpaceDE w:val="0"/>
              <w:autoSpaceDN w:val="0"/>
              <w:spacing w:beforeAutospacing="0" w:afterAutospacing="0" w:line="520" w:lineRule="exact"/>
              <w:jc w:val="center"/>
              <w:rPr>
                <w:rFonts w:ascii="FangSong_GB2312" w:eastAsia="FangSong_GB2312" w:hAnsi="FangSong_GB2312" w:cs="FangSong_GB2312"/>
                <w:kern w:val="2"/>
              </w:rPr>
            </w:pPr>
            <w:r>
              <w:rPr>
                <w:rFonts w:ascii="FangSong_GB2312" w:eastAsia="FangSong_GB2312" w:hAnsi="FangSong_GB2312" w:cs="FangSong_GB2312" w:hint="eastAsia"/>
                <w:kern w:val="2"/>
              </w:rPr>
              <w:t>0</w:t>
            </w:r>
          </w:p>
        </w:tc>
      </w:tr>
    </w:tbl>
    <w:p w:rsidR="001556A5" w:rsidRPr="001556A5" w:rsidRDefault="001556A5" w:rsidP="001556A5">
      <w:pPr>
        <w:widowControl/>
        <w:shd w:val="clear" w:color="auto" w:fill="FFFFFF"/>
        <w:spacing w:line="525" w:lineRule="atLeas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1556A5" w:rsidRPr="001556A5" w:rsidRDefault="001556A5" w:rsidP="001556A5">
      <w:pPr>
        <w:widowControl/>
        <w:shd w:val="clear" w:color="auto" w:fill="FFFFFF"/>
        <w:spacing w:line="555" w:lineRule="atLeas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Times New Roman" w:eastAsia="宋体" w:hAnsi="Times New Roman" w:cs="Times New Roman"/>
          <w:bCs/>
          <w:color w:val="333333"/>
          <w:kern w:val="0"/>
          <w:sz w:val="32"/>
          <w:szCs w:val="32"/>
        </w:rPr>
        <w:lastRenderedPageBreak/>
        <w:t>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2023年本部门在信息公开上存在的主要问题是：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一是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部分信息公开还不够及时，主动公开信息的质量还有差距；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二是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部门信息共享还有差距。下一步改进措施：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一是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加强信息公开的全面性和准确性。建立健全的信息收集、整理、审核、发布机制，确保信息的真实、完整和准确。同时，加强信息发布的及时性，让公众能够及时获取最新的政务信息。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二是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拓展信息公开渠道。除了传统的政府网站和新闻媒体，还可以利用社交媒体、移动应用等多种渠道发布信息，提高信息公开的覆盖面和便捷性。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</w:rPr>
        <w:t>三是</w:t>
      </w: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加强信息安全保护。部门之间应联动建立健全的信息安全保障体系，加强信息存储、传输、使用等环节的安全管理，防止信息泄露和被非法获取。</w:t>
      </w:r>
    </w:p>
    <w:p w:rsidR="001556A5" w:rsidRPr="001556A5" w:rsidRDefault="001556A5" w:rsidP="001556A5">
      <w:pPr>
        <w:widowControl/>
        <w:shd w:val="clear" w:color="auto" w:fill="FFFFFF"/>
        <w:spacing w:line="525" w:lineRule="atLeast"/>
        <w:ind w:firstLine="480"/>
        <w:textAlignment w:val="bottom"/>
        <w:rPr>
          <w:rFonts w:ascii="Helvetica" w:eastAsia="宋体" w:hAnsi="Helvetica" w:cs="宋体"/>
          <w:color w:val="333333"/>
          <w:kern w:val="0"/>
          <w:sz w:val="24"/>
        </w:rPr>
      </w:pPr>
      <w:r w:rsidRPr="001556A5">
        <w:rPr>
          <w:rFonts w:ascii="MS Mincho" w:eastAsia="MS Mincho" w:hAnsi="MS Mincho" w:cs="MS Mincho" w:hint="eastAsia"/>
          <w:b/>
          <w:bCs/>
          <w:color w:val="333333"/>
          <w:kern w:val="0"/>
          <w:sz w:val="32"/>
          <w:szCs w:val="32"/>
        </w:rPr>
        <w:t> </w:t>
      </w:r>
      <w:r w:rsidRPr="001556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1556A5" w:rsidRPr="001556A5" w:rsidRDefault="001556A5" w:rsidP="001556A5">
      <w:pPr>
        <w:widowControl/>
        <w:shd w:val="clear" w:color="auto" w:fill="FFFFFF"/>
        <w:spacing w:line="555" w:lineRule="atLeast"/>
        <w:ind w:firstLine="630"/>
        <w:textAlignment w:val="bottom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556A5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本报告中所列数据的统计期限自2023年1月1日起至2023年12月31日止，本年度没有收取任何信息处理费用，无其他事项需要报告。如对本年度报告有任何疑问，请联系盘州市乡村振兴局，联系电话：0858-3106316。</w:t>
      </w:r>
    </w:p>
    <w:p w:rsidR="00CE7BCE" w:rsidRPr="001556A5" w:rsidRDefault="00CE7BCE">
      <w:pPr>
        <w:pStyle w:val="a5"/>
        <w:widowControl/>
        <w:shd w:val="clear" w:color="auto" w:fill="FFFFFF"/>
        <w:spacing w:beforeAutospacing="0" w:afterAutospacing="0" w:line="560" w:lineRule="exact"/>
        <w:ind w:firstLineChars="1500" w:firstLine="4800"/>
        <w:jc w:val="both"/>
        <w:textAlignment w:val="bottom"/>
        <w:rPr>
          <w:rFonts w:ascii="Times New Roman" w:eastAsia="FangSong_GB2312" w:hAnsi="Times New Roman"/>
          <w:color w:val="000000" w:themeColor="text1"/>
          <w:sz w:val="32"/>
          <w:szCs w:val="32"/>
          <w:shd w:val="clear" w:color="auto" w:fill="FFFFFF"/>
        </w:rPr>
      </w:pPr>
    </w:p>
    <w:sectPr w:rsidR="00CE7BCE" w:rsidRPr="001556A5" w:rsidSect="00CE7BC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AB" w:rsidRDefault="001869AB" w:rsidP="00CE7BCE">
      <w:r>
        <w:separator/>
      </w:r>
    </w:p>
  </w:endnote>
  <w:endnote w:type="continuationSeparator" w:id="1">
    <w:p w:rsidR="001869AB" w:rsidRDefault="001869AB" w:rsidP="00CE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8194F6C-95BA-45A1-8507-A7E08C7248D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051DDDB1-BBAC-435C-A889-29FA963C87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694BEB-6593-410A-91A4-D47CC381E8C0}"/>
    <w:embedBold r:id="rId4" w:subsetted="1" w:fontKey="{EB832287-972E-4556-8C2E-24F5EA4843FF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8B4F2C48-09D2-452F-80ED-EC33FF8679A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4C458D0-DB83-4421-9B3A-58A3E9370D01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5D3D98D8-16DD-44DD-9F53-28FCCB4A1B46}"/>
    <w:embedBold r:id="rId8" w:subsetted="1" w:fontKey="{C680F62F-6DC8-4829-AC5D-BE5A7217649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283253E6-83E1-4E03-B295-255B93772B1C}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61D5AFBE-D715-43CC-ABBE-EE6D6CADC42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CE" w:rsidRDefault="001A5C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CE7BCE" w:rsidRDefault="001A5C85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E33E4B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1556A5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AB" w:rsidRDefault="001869AB" w:rsidP="00CE7BCE">
      <w:r>
        <w:separator/>
      </w:r>
    </w:p>
  </w:footnote>
  <w:footnote w:type="continuationSeparator" w:id="1">
    <w:p w:rsidR="001869AB" w:rsidRDefault="001869AB" w:rsidP="00CE7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Y3MWI1ZWNkODY5YjFkZjMyN2U2NDFiMzQ3YTljMGMifQ=="/>
  </w:docVars>
  <w:rsids>
    <w:rsidRoot w:val="3C783EDE"/>
    <w:rsid w:val="001556A5"/>
    <w:rsid w:val="001869AB"/>
    <w:rsid w:val="001A5C85"/>
    <w:rsid w:val="004C5A77"/>
    <w:rsid w:val="00A00215"/>
    <w:rsid w:val="00C03BDA"/>
    <w:rsid w:val="00CE7BCE"/>
    <w:rsid w:val="00E33E4B"/>
    <w:rsid w:val="00EF3390"/>
    <w:rsid w:val="02F33BD5"/>
    <w:rsid w:val="04A05A55"/>
    <w:rsid w:val="068E4D7C"/>
    <w:rsid w:val="108E3293"/>
    <w:rsid w:val="16C62AAA"/>
    <w:rsid w:val="18025D64"/>
    <w:rsid w:val="1D82655E"/>
    <w:rsid w:val="24025BD4"/>
    <w:rsid w:val="259F4246"/>
    <w:rsid w:val="277D2DEA"/>
    <w:rsid w:val="2E8F032D"/>
    <w:rsid w:val="2FB22A72"/>
    <w:rsid w:val="31615451"/>
    <w:rsid w:val="31782013"/>
    <w:rsid w:val="32F25955"/>
    <w:rsid w:val="3C783EDE"/>
    <w:rsid w:val="3F0B4FF0"/>
    <w:rsid w:val="3F210097"/>
    <w:rsid w:val="42A72B07"/>
    <w:rsid w:val="43324E9F"/>
    <w:rsid w:val="46442382"/>
    <w:rsid w:val="4AC17787"/>
    <w:rsid w:val="4CDB6A34"/>
    <w:rsid w:val="4D070B92"/>
    <w:rsid w:val="526E4D54"/>
    <w:rsid w:val="53525A5A"/>
    <w:rsid w:val="548142F0"/>
    <w:rsid w:val="5AAF593E"/>
    <w:rsid w:val="5D6C1C87"/>
    <w:rsid w:val="5F8B5C0B"/>
    <w:rsid w:val="677E306B"/>
    <w:rsid w:val="6BFC026A"/>
    <w:rsid w:val="6C360EA4"/>
    <w:rsid w:val="6D5B7505"/>
    <w:rsid w:val="710B1053"/>
    <w:rsid w:val="75947393"/>
    <w:rsid w:val="7CFD78FA"/>
    <w:rsid w:val="7E91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autoRedefine/>
    <w:qFormat/>
    <w:rsid w:val="00CE7B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autoRedefine/>
    <w:qFormat/>
    <w:rsid w:val="00CE7BCE"/>
    <w:pPr>
      <w:spacing w:line="240" w:lineRule="atLeast"/>
    </w:pPr>
    <w:rPr>
      <w:rFonts w:ascii="Times New Roman" w:hAnsi="Times New Roman" w:cs="Times New Roman"/>
    </w:rPr>
  </w:style>
  <w:style w:type="paragraph" w:styleId="a3">
    <w:name w:val="footer"/>
    <w:basedOn w:val="a"/>
    <w:autoRedefine/>
    <w:qFormat/>
    <w:rsid w:val="00CE7B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next w:val="a"/>
    <w:autoRedefine/>
    <w:qFormat/>
    <w:rsid w:val="00CE7B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qFormat/>
    <w:rsid w:val="00CE7BC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uiPriority w:val="22"/>
    <w:qFormat/>
    <w:rsid w:val="00CE7BCE"/>
    <w:rPr>
      <w:b/>
    </w:rPr>
  </w:style>
  <w:style w:type="paragraph" w:customStyle="1" w:styleId="-1">
    <w:name w:val="正文-公1"/>
    <w:basedOn w:val="1"/>
    <w:next w:val="a4"/>
    <w:autoRedefine/>
    <w:qFormat/>
    <w:rsid w:val="00CE7BCE"/>
    <w:pPr>
      <w:ind w:firstLineChars="200" w:firstLine="200"/>
    </w:pPr>
    <w:rPr>
      <w:rFonts w:ascii="Times New Roman" w:hAnsi="Times New Roman"/>
    </w:rPr>
  </w:style>
  <w:style w:type="paragraph" w:customStyle="1" w:styleId="1">
    <w:name w:val="正文1"/>
    <w:next w:val="-1"/>
    <w:autoRedefine/>
    <w:uiPriority w:val="99"/>
    <w:qFormat/>
    <w:rsid w:val="00CE7BCE"/>
    <w:pPr>
      <w:jc w:val="both"/>
    </w:pPr>
    <w:rPr>
      <w:rFonts w:ascii="Calibri" w:hAnsi="Calibri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F＇</dc:creator>
  <cp:lastModifiedBy>苏秋</cp:lastModifiedBy>
  <cp:revision>5</cp:revision>
  <dcterms:created xsi:type="dcterms:W3CDTF">2022-01-28T02:03:00Z</dcterms:created>
  <dcterms:modified xsi:type="dcterms:W3CDTF">2024-02-07T01:32:00Z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086C3C8F4F864BA2A390EA651BCDB8CA_13</vt:lpwstr>
  </property>
</Properties>
</file>